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99C"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rPr>
        <w:t xml:space="preserve">Контрольное задание </w:t>
      </w:r>
    </w:p>
    <w:p w:rsidR="00F6499C" w:rsidRDefault="00F6499C" w:rsidP="00F6499C">
      <w:pPr>
        <w:spacing w:after="0" w:line="360" w:lineRule="exact"/>
        <w:ind w:firstLine="709"/>
        <w:jc w:val="center"/>
        <w:rPr>
          <w:rFonts w:ascii="Times New Roman" w:hAnsi="Times New Roman" w:cs="Times New Roman"/>
          <w:b/>
          <w:caps/>
          <w:sz w:val="28"/>
          <w:szCs w:val="28"/>
        </w:rPr>
      </w:pPr>
    </w:p>
    <w:p w:rsidR="00F6499C" w:rsidRPr="00217FE0"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rPr>
        <w:t>вариант</w:t>
      </w:r>
      <w:r w:rsidRPr="00217FE0">
        <w:rPr>
          <w:rFonts w:ascii="Times New Roman" w:hAnsi="Times New Roman" w:cs="Times New Roman"/>
          <w:b/>
          <w:caps/>
          <w:sz w:val="28"/>
          <w:szCs w:val="28"/>
        </w:rPr>
        <w:t xml:space="preserve"> 1</w:t>
      </w:r>
    </w:p>
    <w:p w:rsidR="00F6499C" w:rsidRPr="00217FE0" w:rsidRDefault="00F6499C" w:rsidP="00F6499C">
      <w:pPr>
        <w:spacing w:after="0" w:line="360" w:lineRule="exact"/>
        <w:ind w:firstLine="709"/>
        <w:jc w:val="center"/>
        <w:rPr>
          <w:rFonts w:ascii="Times New Roman" w:hAnsi="Times New Roman" w:cs="Times New Roman"/>
          <w:b/>
          <w:caps/>
          <w:sz w:val="28"/>
          <w:szCs w:val="28"/>
        </w:rPr>
      </w:pPr>
    </w:p>
    <w:p w:rsidR="00F6499C" w:rsidRPr="00217FE0"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lang w:val="en-US"/>
        </w:rPr>
        <w:t>TEXT</w:t>
      </w:r>
      <w:r w:rsidRPr="00217FE0">
        <w:rPr>
          <w:rFonts w:ascii="Times New Roman" w:hAnsi="Times New Roman" w:cs="Times New Roman"/>
          <w:b/>
          <w:caps/>
          <w:sz w:val="28"/>
          <w:szCs w:val="28"/>
        </w:rPr>
        <w:t xml:space="preserve"> 1</w:t>
      </w:r>
    </w:p>
    <w:p w:rsidR="00F6499C" w:rsidRPr="00217FE0" w:rsidRDefault="00F6499C" w:rsidP="00F6499C">
      <w:pPr>
        <w:spacing w:after="0" w:line="360" w:lineRule="exact"/>
        <w:ind w:firstLine="709"/>
        <w:jc w:val="both"/>
        <w:rPr>
          <w:rFonts w:ascii="Times New Roman" w:hAnsi="Times New Roman" w:cs="Times New Roman"/>
          <w:b/>
          <w:caps/>
          <w:sz w:val="28"/>
          <w:szCs w:val="28"/>
        </w:rPr>
      </w:pPr>
    </w:p>
    <w:p w:rsidR="00F6499C" w:rsidRPr="00F6499C" w:rsidRDefault="00F6499C" w:rsidP="00F6499C">
      <w:pPr>
        <w:spacing w:after="0" w:line="360" w:lineRule="exact"/>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 xml:space="preserve">Задание 1. Письменный перевод текста </w:t>
      </w:r>
    </w:p>
    <w:p w:rsidR="00F6499C" w:rsidRPr="00F6499C" w:rsidRDefault="00F6499C" w:rsidP="004D6196">
      <w:pPr>
        <w:spacing w:after="0" w:line="360" w:lineRule="exact"/>
        <w:ind w:firstLine="709"/>
        <w:jc w:val="center"/>
        <w:rPr>
          <w:rFonts w:ascii="Times New Roman" w:hAnsi="Times New Roman" w:cs="Times New Roman"/>
          <w:b/>
          <w:caps/>
          <w:sz w:val="28"/>
          <w:szCs w:val="28"/>
          <w:lang w:val="en-US"/>
        </w:rPr>
      </w:pPr>
    </w:p>
    <w:p w:rsidR="006210C2" w:rsidRPr="00217FE0" w:rsidRDefault="006210C2" w:rsidP="006210C2">
      <w:pPr>
        <w:spacing w:after="0" w:line="360" w:lineRule="exact"/>
        <w:ind w:firstLine="709"/>
        <w:jc w:val="center"/>
        <w:rPr>
          <w:rFonts w:ascii="Times New Roman" w:hAnsi="Times New Roman" w:cs="Times New Roman"/>
          <w:b/>
          <w:caps/>
          <w:sz w:val="28"/>
          <w:szCs w:val="28"/>
          <w:lang w:val="en-US"/>
        </w:rPr>
      </w:pPr>
      <w:r>
        <w:rPr>
          <w:rFonts w:ascii="Times New Roman" w:hAnsi="Times New Roman" w:cs="Times New Roman"/>
          <w:b/>
          <w:caps/>
          <w:sz w:val="28"/>
          <w:szCs w:val="28"/>
          <w:lang w:val="en-US"/>
        </w:rPr>
        <w:t>genocide</w:t>
      </w:r>
    </w:p>
    <w:p w:rsidR="006210C2" w:rsidRPr="00217FE0" w:rsidRDefault="006210C2" w:rsidP="006210C2">
      <w:pPr>
        <w:spacing w:after="0" w:line="360" w:lineRule="exact"/>
        <w:ind w:firstLine="709"/>
        <w:jc w:val="both"/>
        <w:rPr>
          <w:rFonts w:ascii="Times New Roman" w:hAnsi="Times New Roman" w:cs="Times New Roman"/>
          <w:sz w:val="28"/>
          <w:szCs w:val="28"/>
          <w:lang w:val="en-US"/>
        </w:rPr>
      </w:pPr>
    </w:p>
    <w:p w:rsidR="006210C2" w:rsidRPr="006210C2" w:rsidRDefault="006210C2" w:rsidP="006210C2">
      <w:pPr>
        <w:spacing w:after="0" w:line="240" w:lineRule="auto"/>
        <w:ind w:firstLine="709"/>
        <w:jc w:val="both"/>
        <w:rPr>
          <w:rFonts w:ascii="Times New Roman" w:hAnsi="Times New Roman" w:cs="Times New Roman"/>
          <w:sz w:val="28"/>
          <w:szCs w:val="28"/>
          <w:lang w:val="en-US"/>
        </w:rPr>
      </w:pPr>
      <w:r w:rsidRPr="006210C2">
        <w:rPr>
          <w:rFonts w:ascii="Times New Roman" w:hAnsi="Times New Roman" w:cs="Times New Roman"/>
          <w:sz w:val="28"/>
          <w:szCs w:val="28"/>
          <w:lang w:val="en-US"/>
        </w:rPr>
        <w:t xml:space="preserve">Genocide </w:t>
      </w:r>
      <w:r>
        <w:rPr>
          <w:rFonts w:ascii="Times New Roman" w:hAnsi="Times New Roman" w:cs="Times New Roman"/>
          <w:sz w:val="28"/>
          <w:szCs w:val="28"/>
          <w:lang w:val="en-US"/>
        </w:rPr>
        <w:t xml:space="preserve">is a </w:t>
      </w:r>
      <w:r w:rsidRPr="006210C2">
        <w:rPr>
          <w:rFonts w:ascii="Times New Roman" w:hAnsi="Times New Roman" w:cs="Times New Roman"/>
          <w:sz w:val="28"/>
          <w:szCs w:val="28"/>
          <w:lang w:val="en-US"/>
        </w:rPr>
        <w:t xml:space="preserve">deliberate and systematic destruction of a group of people because of their ethnicity, nationality, religion, or race. The term, derived from the Greek </w:t>
      </w:r>
      <w:proofErr w:type="spellStart"/>
      <w:r w:rsidRPr="006210C2">
        <w:rPr>
          <w:rFonts w:ascii="Times New Roman" w:hAnsi="Times New Roman" w:cs="Times New Roman"/>
          <w:sz w:val="28"/>
          <w:szCs w:val="28"/>
          <w:lang w:val="en-US"/>
        </w:rPr>
        <w:t>genos</w:t>
      </w:r>
      <w:proofErr w:type="spellEnd"/>
      <w:r w:rsidRPr="006210C2">
        <w:rPr>
          <w:rFonts w:ascii="Times New Roman" w:hAnsi="Times New Roman" w:cs="Times New Roman"/>
          <w:sz w:val="28"/>
          <w:szCs w:val="28"/>
          <w:lang w:val="en-US"/>
        </w:rPr>
        <w:t xml:space="preserve"> (“race,” “tribe,” or “nation”) and the Latin </w:t>
      </w:r>
      <w:proofErr w:type="spellStart"/>
      <w:r w:rsidRPr="006210C2">
        <w:rPr>
          <w:rFonts w:ascii="Times New Roman" w:hAnsi="Times New Roman" w:cs="Times New Roman"/>
          <w:sz w:val="28"/>
          <w:szCs w:val="28"/>
          <w:lang w:val="en-US"/>
        </w:rPr>
        <w:t>cide</w:t>
      </w:r>
      <w:proofErr w:type="spellEnd"/>
      <w:r w:rsidRPr="006210C2">
        <w:rPr>
          <w:rFonts w:ascii="Times New Roman" w:hAnsi="Times New Roman" w:cs="Times New Roman"/>
          <w:sz w:val="28"/>
          <w:szCs w:val="28"/>
          <w:lang w:val="en-US"/>
        </w:rPr>
        <w:t xml:space="preserve"> (“killing”), was coined by Raphael </w:t>
      </w:r>
      <w:proofErr w:type="spellStart"/>
      <w:r w:rsidRPr="006210C2">
        <w:rPr>
          <w:rFonts w:ascii="Times New Roman" w:hAnsi="Times New Roman" w:cs="Times New Roman"/>
          <w:sz w:val="28"/>
          <w:szCs w:val="28"/>
          <w:lang w:val="en-US"/>
        </w:rPr>
        <w:t>Lemkin</w:t>
      </w:r>
      <w:proofErr w:type="spellEnd"/>
      <w:r w:rsidRPr="006210C2">
        <w:rPr>
          <w:rFonts w:ascii="Times New Roman" w:hAnsi="Times New Roman" w:cs="Times New Roman"/>
          <w:sz w:val="28"/>
          <w:szCs w:val="28"/>
          <w:lang w:val="en-US"/>
        </w:rPr>
        <w:t>, a Polish-born jurist who served as an adviser to the U.S. Department of War during World War II.</w:t>
      </w:r>
    </w:p>
    <w:p w:rsidR="006210C2" w:rsidRPr="006210C2" w:rsidRDefault="006210C2" w:rsidP="006210C2">
      <w:pPr>
        <w:spacing w:after="0" w:line="240" w:lineRule="auto"/>
        <w:ind w:firstLine="709"/>
        <w:jc w:val="both"/>
        <w:rPr>
          <w:rFonts w:ascii="Times New Roman" w:hAnsi="Times New Roman" w:cs="Times New Roman"/>
          <w:sz w:val="28"/>
          <w:szCs w:val="28"/>
          <w:lang w:val="en-US"/>
        </w:rPr>
      </w:pPr>
      <w:r w:rsidRPr="006210C2">
        <w:rPr>
          <w:rFonts w:ascii="Times New Roman" w:hAnsi="Times New Roman" w:cs="Times New Roman"/>
          <w:sz w:val="28"/>
          <w:szCs w:val="28"/>
          <w:lang w:val="en-US"/>
        </w:rPr>
        <w:t xml:space="preserve">Although the term itself is of recent origin, genocide arguably has been practiced throughout history (though some observers have restricted its occurrence to a very few cases). According to Thucydides, for example, the people of Melos were slaughtered after refusing to surrender to the Athenians during the Peloponnesian War. Indeed, in ancient times it was common for victors in war to massacre all the men of a conquered population. The massacre of </w:t>
      </w:r>
      <w:proofErr w:type="spellStart"/>
      <w:r w:rsidRPr="006210C2">
        <w:rPr>
          <w:rFonts w:ascii="Times New Roman" w:hAnsi="Times New Roman" w:cs="Times New Roman"/>
          <w:sz w:val="28"/>
          <w:szCs w:val="28"/>
          <w:lang w:val="en-US"/>
        </w:rPr>
        <w:t>Cathari</w:t>
      </w:r>
      <w:proofErr w:type="spellEnd"/>
      <w:r w:rsidRPr="006210C2">
        <w:rPr>
          <w:rFonts w:ascii="Times New Roman" w:hAnsi="Times New Roman" w:cs="Times New Roman"/>
          <w:sz w:val="28"/>
          <w:szCs w:val="28"/>
          <w:lang w:val="en-US"/>
        </w:rPr>
        <w:t xml:space="preserve"> during the </w:t>
      </w:r>
      <w:proofErr w:type="spellStart"/>
      <w:r w:rsidRPr="006210C2">
        <w:rPr>
          <w:rFonts w:ascii="Times New Roman" w:hAnsi="Times New Roman" w:cs="Times New Roman"/>
          <w:sz w:val="28"/>
          <w:szCs w:val="28"/>
          <w:lang w:val="en-US"/>
        </w:rPr>
        <w:t>Albigensian</w:t>
      </w:r>
      <w:proofErr w:type="spellEnd"/>
      <w:r w:rsidRPr="006210C2">
        <w:rPr>
          <w:rFonts w:ascii="Times New Roman" w:hAnsi="Times New Roman" w:cs="Times New Roman"/>
          <w:sz w:val="28"/>
          <w:szCs w:val="28"/>
          <w:lang w:val="en-US"/>
        </w:rPr>
        <w:t xml:space="preserve"> Crusade in the 13th century is sometimes cited as the first modern case of genocide, though medieval scholars generally have resisted this characterization. Twentieth-century events often cited as genocide include the 1915 Armenian massacre by the Turkish-led Ottoman Empire, the nearly complete extermination of European Jews, Roma (Gypsies), and other groups by Nazi Germany during World War II, and the killing of Tutsi by Hutu in Rwanda in the 1990s.</w:t>
      </w:r>
    </w:p>
    <w:p w:rsidR="006210C2" w:rsidRPr="006210C2" w:rsidRDefault="006210C2" w:rsidP="006210C2">
      <w:pPr>
        <w:spacing w:after="0" w:line="240" w:lineRule="auto"/>
        <w:ind w:firstLine="709"/>
        <w:jc w:val="both"/>
        <w:rPr>
          <w:rFonts w:ascii="Times New Roman" w:hAnsi="Times New Roman" w:cs="Times New Roman"/>
          <w:i/>
          <w:sz w:val="28"/>
          <w:szCs w:val="28"/>
          <w:lang w:val="en-US"/>
        </w:rPr>
      </w:pPr>
      <w:r w:rsidRPr="006210C2">
        <w:rPr>
          <w:rFonts w:ascii="Times New Roman" w:hAnsi="Times New Roman" w:cs="Times New Roman"/>
          <w:i/>
          <w:sz w:val="28"/>
          <w:szCs w:val="28"/>
          <w:lang w:val="en-US"/>
        </w:rPr>
        <w:t xml:space="preserve">The </w:t>
      </w:r>
      <w:proofErr w:type="spellStart"/>
      <w:r w:rsidRPr="006210C2">
        <w:rPr>
          <w:rFonts w:ascii="Times New Roman" w:hAnsi="Times New Roman" w:cs="Times New Roman"/>
          <w:i/>
          <w:sz w:val="28"/>
          <w:szCs w:val="28"/>
          <w:lang w:val="en-US"/>
        </w:rPr>
        <w:t>Nürnberg</w:t>
      </w:r>
      <w:proofErr w:type="spellEnd"/>
      <w:r w:rsidRPr="006210C2">
        <w:rPr>
          <w:rFonts w:ascii="Times New Roman" w:hAnsi="Times New Roman" w:cs="Times New Roman"/>
          <w:i/>
          <w:sz w:val="28"/>
          <w:szCs w:val="28"/>
          <w:lang w:val="en-US"/>
        </w:rPr>
        <w:t xml:space="preserve"> Charter </w:t>
      </w:r>
      <w:proofErr w:type="gramStart"/>
      <w:r w:rsidRPr="006210C2">
        <w:rPr>
          <w:rFonts w:ascii="Times New Roman" w:hAnsi="Times New Roman" w:cs="Times New Roman"/>
          <w:i/>
          <w:sz w:val="28"/>
          <w:szCs w:val="28"/>
          <w:lang w:val="en-US"/>
        </w:rPr>
        <w:t>And</w:t>
      </w:r>
      <w:proofErr w:type="gramEnd"/>
      <w:r w:rsidRPr="006210C2">
        <w:rPr>
          <w:rFonts w:ascii="Times New Roman" w:hAnsi="Times New Roman" w:cs="Times New Roman"/>
          <w:i/>
          <w:sz w:val="28"/>
          <w:szCs w:val="28"/>
          <w:lang w:val="en-US"/>
        </w:rPr>
        <w:t xml:space="preserve"> The Genocide Convention</w:t>
      </w:r>
    </w:p>
    <w:p w:rsidR="006210C2" w:rsidRPr="006210C2" w:rsidRDefault="006210C2" w:rsidP="006210C2">
      <w:pPr>
        <w:spacing w:after="0" w:line="240" w:lineRule="auto"/>
        <w:ind w:firstLine="709"/>
        <w:jc w:val="both"/>
        <w:rPr>
          <w:rFonts w:ascii="Times New Roman" w:hAnsi="Times New Roman" w:cs="Times New Roman"/>
          <w:sz w:val="28"/>
          <w:szCs w:val="28"/>
          <w:lang w:val="en-US"/>
        </w:rPr>
      </w:pPr>
      <w:r w:rsidRPr="006210C2">
        <w:rPr>
          <w:rFonts w:ascii="Times New Roman" w:hAnsi="Times New Roman" w:cs="Times New Roman"/>
          <w:sz w:val="28"/>
          <w:szCs w:val="28"/>
          <w:lang w:val="en-US"/>
        </w:rPr>
        <w:t xml:space="preserve">In his work Axis Rule in Occupied Europe: Laws of Occupation, Analysis of Government, Proposals for Redress (1944), </w:t>
      </w:r>
      <w:proofErr w:type="spellStart"/>
      <w:r w:rsidRPr="006210C2">
        <w:rPr>
          <w:rFonts w:ascii="Times New Roman" w:hAnsi="Times New Roman" w:cs="Times New Roman"/>
          <w:sz w:val="28"/>
          <w:szCs w:val="28"/>
          <w:lang w:val="en-US"/>
        </w:rPr>
        <w:t>Lemkin</w:t>
      </w:r>
      <w:proofErr w:type="spellEnd"/>
      <w:r w:rsidRPr="006210C2">
        <w:rPr>
          <w:rFonts w:ascii="Times New Roman" w:hAnsi="Times New Roman" w:cs="Times New Roman"/>
          <w:sz w:val="28"/>
          <w:szCs w:val="28"/>
          <w:lang w:val="en-US"/>
        </w:rPr>
        <w:t xml:space="preserve"> noted that a ke</w:t>
      </w:r>
      <w:r>
        <w:rPr>
          <w:rFonts w:ascii="Times New Roman" w:hAnsi="Times New Roman" w:cs="Times New Roman"/>
          <w:sz w:val="28"/>
          <w:szCs w:val="28"/>
          <w:lang w:val="en-US"/>
        </w:rPr>
        <w:t>y component of genocide was the</w:t>
      </w:r>
      <w:r w:rsidRPr="006210C2">
        <w:rPr>
          <w:rFonts w:ascii="Times New Roman" w:hAnsi="Times New Roman" w:cs="Times New Roman"/>
          <w:sz w:val="28"/>
          <w:szCs w:val="28"/>
          <w:lang w:val="en-US"/>
        </w:rPr>
        <w:t xml:space="preserve"> criminal intent to destroy or to cripple permanently a human group. The acts are directed against groups as such, and individuals are selected for destruction only because they belong to these groups.</w:t>
      </w:r>
    </w:p>
    <w:p w:rsidR="006210C2" w:rsidRPr="006210C2" w:rsidRDefault="006210C2" w:rsidP="006210C2">
      <w:pPr>
        <w:spacing w:after="0" w:line="240" w:lineRule="auto"/>
        <w:ind w:firstLine="709"/>
        <w:jc w:val="both"/>
        <w:rPr>
          <w:rFonts w:ascii="Times New Roman" w:hAnsi="Times New Roman" w:cs="Times New Roman"/>
          <w:sz w:val="28"/>
          <w:szCs w:val="28"/>
          <w:lang w:val="en-US"/>
        </w:rPr>
      </w:pPr>
      <w:r w:rsidRPr="006210C2">
        <w:rPr>
          <w:rFonts w:ascii="Times New Roman" w:hAnsi="Times New Roman" w:cs="Times New Roman"/>
          <w:sz w:val="28"/>
          <w:szCs w:val="28"/>
          <w:lang w:val="en-US"/>
        </w:rPr>
        <w:t>In contemporary international law the crime of genocide is part of the broader category of “crimes against humanity,” which were defined by the Charter of the International Military Tribunal (</w:t>
      </w:r>
      <w:proofErr w:type="spellStart"/>
      <w:r w:rsidRPr="006210C2">
        <w:rPr>
          <w:rFonts w:ascii="Times New Roman" w:hAnsi="Times New Roman" w:cs="Times New Roman"/>
          <w:sz w:val="28"/>
          <w:szCs w:val="28"/>
          <w:lang w:val="en-US"/>
        </w:rPr>
        <w:t>Nürnberg</w:t>
      </w:r>
      <w:proofErr w:type="spellEnd"/>
      <w:r w:rsidRPr="006210C2">
        <w:rPr>
          <w:rFonts w:ascii="Times New Roman" w:hAnsi="Times New Roman" w:cs="Times New Roman"/>
          <w:sz w:val="28"/>
          <w:szCs w:val="28"/>
          <w:lang w:val="en-US"/>
        </w:rPr>
        <w:t xml:space="preserve"> Charter). The charter granted the tribunal jurisdiction to indict and try the leaders of the Nazi regime for inhumane acts committed against civilians, as well as for acts of persecution on political, racial, or religious grounds; in so doing, it also contributed to the international criminalization of other forms of abusive conduct. </w:t>
      </w:r>
    </w:p>
    <w:p w:rsidR="006210C2" w:rsidRPr="006210C2" w:rsidRDefault="006210C2" w:rsidP="006210C2">
      <w:pPr>
        <w:spacing w:after="0" w:line="240" w:lineRule="auto"/>
        <w:ind w:firstLine="709"/>
        <w:jc w:val="both"/>
        <w:rPr>
          <w:rFonts w:ascii="Times New Roman" w:hAnsi="Times New Roman" w:cs="Times New Roman"/>
          <w:sz w:val="28"/>
          <w:szCs w:val="28"/>
          <w:lang w:val="en-US"/>
        </w:rPr>
      </w:pPr>
    </w:p>
    <w:p w:rsidR="006210C2" w:rsidRDefault="006210C2" w:rsidP="006210C2">
      <w:pPr>
        <w:spacing w:after="0" w:line="360" w:lineRule="exact"/>
        <w:ind w:firstLine="709"/>
        <w:jc w:val="center"/>
        <w:rPr>
          <w:rFonts w:ascii="Times New Roman" w:hAnsi="Times New Roman" w:cs="Times New Roman"/>
          <w:sz w:val="28"/>
          <w:szCs w:val="28"/>
          <w:lang w:val="en-US"/>
        </w:rPr>
      </w:pPr>
    </w:p>
    <w:p w:rsidR="00F6499C" w:rsidRPr="006210C2" w:rsidRDefault="00F6499C" w:rsidP="006210C2">
      <w:pPr>
        <w:spacing w:after="0" w:line="360" w:lineRule="exact"/>
        <w:ind w:firstLine="709"/>
        <w:jc w:val="center"/>
        <w:rPr>
          <w:rFonts w:ascii="Times New Roman" w:hAnsi="Times New Roman" w:cs="Times New Roman"/>
          <w:b/>
          <w:caps/>
          <w:sz w:val="28"/>
          <w:szCs w:val="28"/>
          <w:lang w:val="en-US"/>
        </w:rPr>
      </w:pPr>
      <w:r>
        <w:rPr>
          <w:rFonts w:ascii="Times New Roman" w:hAnsi="Times New Roman" w:cs="Times New Roman"/>
          <w:b/>
          <w:caps/>
          <w:sz w:val="28"/>
          <w:szCs w:val="28"/>
          <w:lang w:val="en-US"/>
        </w:rPr>
        <w:lastRenderedPageBreak/>
        <w:t>TEXT</w:t>
      </w:r>
      <w:r w:rsidRPr="006210C2">
        <w:rPr>
          <w:rFonts w:ascii="Times New Roman" w:hAnsi="Times New Roman" w:cs="Times New Roman"/>
          <w:b/>
          <w:caps/>
          <w:sz w:val="28"/>
          <w:szCs w:val="28"/>
          <w:lang w:val="en-US"/>
        </w:rPr>
        <w:t xml:space="preserve"> 2</w:t>
      </w:r>
    </w:p>
    <w:p w:rsidR="00F6499C" w:rsidRPr="006210C2" w:rsidRDefault="00F6499C" w:rsidP="00F6499C">
      <w:pPr>
        <w:spacing w:after="0" w:line="360" w:lineRule="exact"/>
        <w:ind w:firstLine="709"/>
        <w:jc w:val="both"/>
        <w:rPr>
          <w:rFonts w:ascii="Times New Roman" w:hAnsi="Times New Roman" w:cs="Times New Roman"/>
          <w:b/>
          <w:caps/>
          <w:sz w:val="28"/>
          <w:szCs w:val="28"/>
          <w:lang w:val="en-US"/>
        </w:rPr>
      </w:pPr>
    </w:p>
    <w:p w:rsidR="004D6196" w:rsidRPr="00F6499C" w:rsidRDefault="00F6499C" w:rsidP="00F6499C">
      <w:pPr>
        <w:spacing w:after="0" w:line="360" w:lineRule="exact"/>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Задание 2. Устный пересказ текста (на родном или английском языке)</w:t>
      </w:r>
    </w:p>
    <w:p w:rsidR="004D6196" w:rsidRPr="00F6499C" w:rsidRDefault="004D6196" w:rsidP="004D6196">
      <w:pPr>
        <w:spacing w:after="0" w:line="360" w:lineRule="exact"/>
        <w:ind w:firstLine="709"/>
        <w:jc w:val="both"/>
        <w:rPr>
          <w:rFonts w:ascii="Times New Roman" w:hAnsi="Times New Roman" w:cs="Times New Roman"/>
          <w:sz w:val="28"/>
          <w:szCs w:val="28"/>
        </w:rPr>
      </w:pPr>
    </w:p>
    <w:p w:rsidR="006210C2" w:rsidRPr="00F6499C" w:rsidRDefault="006210C2" w:rsidP="006210C2">
      <w:pPr>
        <w:spacing w:after="0" w:line="360" w:lineRule="exact"/>
        <w:ind w:firstLine="709"/>
        <w:jc w:val="center"/>
        <w:rPr>
          <w:rFonts w:ascii="Times New Roman" w:hAnsi="Times New Roman" w:cs="Times New Roman"/>
          <w:b/>
          <w:caps/>
          <w:sz w:val="28"/>
          <w:szCs w:val="28"/>
          <w:lang w:val="en-US"/>
        </w:rPr>
      </w:pPr>
      <w:r>
        <w:rPr>
          <w:rFonts w:ascii="Times New Roman" w:hAnsi="Times New Roman" w:cs="Times New Roman"/>
          <w:b/>
          <w:caps/>
          <w:sz w:val="28"/>
          <w:szCs w:val="28"/>
          <w:lang w:val="en-US"/>
        </w:rPr>
        <w:t>stolypin land reform</w:t>
      </w:r>
    </w:p>
    <w:p w:rsidR="006210C2" w:rsidRPr="00F6499C" w:rsidRDefault="006210C2" w:rsidP="006210C2">
      <w:pPr>
        <w:spacing w:after="0" w:line="360" w:lineRule="exact"/>
        <w:ind w:firstLine="709"/>
        <w:jc w:val="both"/>
        <w:rPr>
          <w:rFonts w:ascii="Times New Roman" w:hAnsi="Times New Roman" w:cs="Times New Roman"/>
          <w:sz w:val="28"/>
          <w:szCs w:val="28"/>
          <w:lang w:val="en-US"/>
        </w:rPr>
      </w:pPr>
    </w:p>
    <w:p w:rsidR="006210C2" w:rsidRPr="006210C2" w:rsidRDefault="006210C2" w:rsidP="006210C2">
      <w:pPr>
        <w:spacing w:after="0" w:line="360" w:lineRule="exact"/>
        <w:ind w:firstLine="709"/>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Stolypin</w:t>
      </w:r>
      <w:proofErr w:type="spellEnd"/>
      <w:r>
        <w:rPr>
          <w:rFonts w:ascii="Times New Roman" w:hAnsi="Times New Roman" w:cs="Times New Roman"/>
          <w:sz w:val="28"/>
          <w:szCs w:val="28"/>
          <w:lang w:val="en-US"/>
        </w:rPr>
        <w:t xml:space="preserve"> land reform (1906–17) is</w:t>
      </w:r>
      <w:r w:rsidRPr="006210C2">
        <w:rPr>
          <w:rFonts w:ascii="Times New Roman" w:hAnsi="Times New Roman" w:cs="Times New Roman"/>
          <w:sz w:val="28"/>
          <w:szCs w:val="28"/>
          <w:lang w:val="en-US"/>
        </w:rPr>
        <w:t xml:space="preserve"> measures undertaken by the Russian government to allow peasants to own land individually. Its aim was to encourage industrious peasants to acquire their own land, and ultimately to create a class of prosperous, conservative, small farmers that would be a stabilizing influence in the countryside and would support the autocracy. After the government emancipated the serfs in 1861 it allotted land to each peasant household, but the land was collectively owned by the village communes. The communes traditionally divided the land into strips, which were distributed among the households for cultivation.</w:t>
      </w:r>
    </w:p>
    <w:p w:rsidR="006210C2" w:rsidRPr="006210C2" w:rsidRDefault="006210C2" w:rsidP="006210C2">
      <w:pPr>
        <w:spacing w:after="0" w:line="360" w:lineRule="exact"/>
        <w:ind w:firstLine="709"/>
        <w:jc w:val="both"/>
        <w:rPr>
          <w:rFonts w:ascii="Times New Roman" w:hAnsi="Times New Roman" w:cs="Times New Roman"/>
          <w:sz w:val="28"/>
          <w:szCs w:val="28"/>
          <w:lang w:val="en-US"/>
        </w:rPr>
      </w:pPr>
      <w:r w:rsidRPr="006210C2">
        <w:rPr>
          <w:rFonts w:ascii="Times New Roman" w:hAnsi="Times New Roman" w:cs="Times New Roman"/>
          <w:sz w:val="28"/>
          <w:szCs w:val="28"/>
          <w:lang w:val="en-US"/>
        </w:rPr>
        <w:t xml:space="preserve">The lack of economic success in agriculture following emancipation, as well as the violent peasant uprisings that occurred during the Revolution of 1905, suggested the need to abandon communal land tenure and to replace it with individual land ownership. On Nov. 22 (Nov. 9, old style), 1906, while the Duma (the formal legislative body) was not in session, the prime minister </w:t>
      </w:r>
      <w:proofErr w:type="spellStart"/>
      <w:r w:rsidRPr="006210C2">
        <w:rPr>
          <w:rFonts w:ascii="Times New Roman" w:hAnsi="Times New Roman" w:cs="Times New Roman"/>
          <w:sz w:val="28"/>
          <w:szCs w:val="28"/>
          <w:lang w:val="en-US"/>
        </w:rPr>
        <w:t>Pyotr</w:t>
      </w:r>
      <w:proofErr w:type="spellEnd"/>
      <w:r w:rsidRPr="006210C2">
        <w:rPr>
          <w:rFonts w:ascii="Times New Roman" w:hAnsi="Times New Roman" w:cs="Times New Roman"/>
          <w:sz w:val="28"/>
          <w:szCs w:val="28"/>
          <w:lang w:val="en-US"/>
        </w:rPr>
        <w:t xml:space="preserve"> </w:t>
      </w:r>
      <w:proofErr w:type="spellStart"/>
      <w:r w:rsidRPr="006210C2">
        <w:rPr>
          <w:rFonts w:ascii="Times New Roman" w:hAnsi="Times New Roman" w:cs="Times New Roman"/>
          <w:sz w:val="28"/>
          <w:szCs w:val="28"/>
          <w:lang w:val="en-US"/>
        </w:rPr>
        <w:t>Arkadyevich</w:t>
      </w:r>
      <w:proofErr w:type="spellEnd"/>
      <w:r w:rsidRPr="006210C2">
        <w:rPr>
          <w:rFonts w:ascii="Times New Roman" w:hAnsi="Times New Roman" w:cs="Times New Roman"/>
          <w:sz w:val="28"/>
          <w:szCs w:val="28"/>
          <w:lang w:val="en-US"/>
        </w:rPr>
        <w:t xml:space="preserve"> </w:t>
      </w:r>
      <w:proofErr w:type="spellStart"/>
      <w:r w:rsidRPr="006210C2">
        <w:rPr>
          <w:rFonts w:ascii="Times New Roman" w:hAnsi="Times New Roman" w:cs="Times New Roman"/>
          <w:sz w:val="28"/>
          <w:szCs w:val="28"/>
          <w:lang w:val="en-US"/>
        </w:rPr>
        <w:t>Stolypin</w:t>
      </w:r>
      <w:proofErr w:type="spellEnd"/>
      <w:r w:rsidRPr="006210C2">
        <w:rPr>
          <w:rFonts w:ascii="Times New Roman" w:hAnsi="Times New Roman" w:cs="Times New Roman"/>
          <w:sz w:val="28"/>
          <w:szCs w:val="28"/>
          <w:lang w:val="en-US"/>
        </w:rPr>
        <w:t xml:space="preserve"> issued a decree that enabled each peasant household to claim individual ownership of its land allotment and to withdraw from the commune. The household could also demand that the commune provide it with a consolidated plot equivalent to the scattered strips it had been cultivating. Furthermore, the decree abolished joint household ownership and made the head of each household the sole property owner. In 1910 the decree was finally confirmed by the Duma, which passed laws expanding it in 1</w:t>
      </w:r>
      <w:r>
        <w:rPr>
          <w:rFonts w:ascii="Times New Roman" w:hAnsi="Times New Roman" w:cs="Times New Roman"/>
          <w:sz w:val="28"/>
          <w:szCs w:val="28"/>
          <w:lang w:val="en-US"/>
        </w:rPr>
        <w:t>910 and 1911.</w:t>
      </w:r>
    </w:p>
    <w:p w:rsidR="006210C2" w:rsidRDefault="006210C2" w:rsidP="006210C2">
      <w:pPr>
        <w:spacing w:after="0" w:line="360" w:lineRule="exact"/>
        <w:ind w:firstLine="709"/>
        <w:jc w:val="both"/>
        <w:rPr>
          <w:rFonts w:ascii="Times New Roman" w:hAnsi="Times New Roman" w:cs="Times New Roman"/>
          <w:sz w:val="28"/>
          <w:szCs w:val="28"/>
          <w:lang w:val="en-US"/>
        </w:rPr>
      </w:pPr>
      <w:r w:rsidRPr="006210C2">
        <w:rPr>
          <w:rFonts w:ascii="Times New Roman" w:hAnsi="Times New Roman" w:cs="Times New Roman"/>
          <w:sz w:val="28"/>
          <w:szCs w:val="28"/>
          <w:lang w:val="en-US"/>
        </w:rPr>
        <w:t xml:space="preserve">The reform was only a moderate success. By the end of 1916 no more than 20 percent of the peasant households had title to their land, although fewer (some 10 percent) had received consolidated plots. The reform did not transform the peasantry into the bulwark of support that the autocracy needed; and during 1917 peasants everywhere participated in the revolutions, seizing properties belonging to the </w:t>
      </w:r>
      <w:proofErr w:type="spellStart"/>
      <w:r w:rsidRPr="006210C2">
        <w:rPr>
          <w:rFonts w:ascii="Times New Roman" w:hAnsi="Times New Roman" w:cs="Times New Roman"/>
          <w:sz w:val="28"/>
          <w:szCs w:val="28"/>
          <w:lang w:val="en-US"/>
        </w:rPr>
        <w:t>Stolypin</w:t>
      </w:r>
      <w:proofErr w:type="spellEnd"/>
      <w:r w:rsidRPr="006210C2">
        <w:rPr>
          <w:rFonts w:ascii="Times New Roman" w:hAnsi="Times New Roman" w:cs="Times New Roman"/>
          <w:sz w:val="28"/>
          <w:szCs w:val="28"/>
          <w:lang w:val="en-US"/>
        </w:rPr>
        <w:t xml:space="preserve"> farmers.</w:t>
      </w:r>
    </w:p>
    <w:p w:rsidR="006210C2" w:rsidRPr="006210C2" w:rsidRDefault="006210C2" w:rsidP="004D6196">
      <w:pPr>
        <w:spacing w:after="0" w:line="360" w:lineRule="exact"/>
        <w:ind w:firstLine="709"/>
        <w:jc w:val="both"/>
        <w:rPr>
          <w:rFonts w:ascii="Times New Roman" w:hAnsi="Times New Roman" w:cs="Times New Roman"/>
          <w:sz w:val="28"/>
          <w:szCs w:val="28"/>
          <w:lang w:val="en-US"/>
        </w:rPr>
      </w:pPr>
    </w:p>
    <w:p w:rsidR="006210C2" w:rsidRDefault="006210C2" w:rsidP="00F6499C">
      <w:pPr>
        <w:spacing w:after="0" w:line="360" w:lineRule="exact"/>
        <w:ind w:firstLine="709"/>
        <w:jc w:val="center"/>
        <w:rPr>
          <w:rFonts w:ascii="Times New Roman" w:hAnsi="Times New Roman" w:cs="Times New Roman"/>
          <w:b/>
          <w:caps/>
          <w:sz w:val="28"/>
          <w:szCs w:val="28"/>
          <w:lang w:val="en-US"/>
        </w:rPr>
      </w:pPr>
    </w:p>
    <w:p w:rsidR="006210C2" w:rsidRDefault="006210C2" w:rsidP="00F6499C">
      <w:pPr>
        <w:spacing w:after="0" w:line="360" w:lineRule="exact"/>
        <w:ind w:firstLine="709"/>
        <w:jc w:val="center"/>
        <w:rPr>
          <w:rFonts w:ascii="Times New Roman" w:hAnsi="Times New Roman" w:cs="Times New Roman"/>
          <w:b/>
          <w:caps/>
          <w:sz w:val="28"/>
          <w:szCs w:val="28"/>
          <w:lang w:val="en-US"/>
        </w:rPr>
      </w:pPr>
    </w:p>
    <w:p w:rsidR="006210C2" w:rsidRDefault="006210C2" w:rsidP="00F6499C">
      <w:pPr>
        <w:spacing w:after="0" w:line="360" w:lineRule="exact"/>
        <w:ind w:firstLine="709"/>
        <w:jc w:val="center"/>
        <w:rPr>
          <w:rFonts w:ascii="Times New Roman" w:hAnsi="Times New Roman" w:cs="Times New Roman"/>
          <w:b/>
          <w:caps/>
          <w:sz w:val="28"/>
          <w:szCs w:val="28"/>
          <w:lang w:val="en-US"/>
        </w:rPr>
      </w:pPr>
    </w:p>
    <w:p w:rsidR="006210C2" w:rsidRDefault="006210C2" w:rsidP="00F6499C">
      <w:pPr>
        <w:spacing w:after="0" w:line="360" w:lineRule="exact"/>
        <w:ind w:firstLine="709"/>
        <w:jc w:val="center"/>
        <w:rPr>
          <w:rFonts w:ascii="Times New Roman" w:hAnsi="Times New Roman" w:cs="Times New Roman"/>
          <w:b/>
          <w:caps/>
          <w:sz w:val="28"/>
          <w:szCs w:val="28"/>
          <w:lang w:val="en-US"/>
        </w:rPr>
      </w:pPr>
    </w:p>
    <w:p w:rsidR="006210C2" w:rsidRDefault="006210C2" w:rsidP="00F6499C">
      <w:pPr>
        <w:spacing w:after="0" w:line="360" w:lineRule="exact"/>
        <w:ind w:firstLine="709"/>
        <w:jc w:val="center"/>
        <w:rPr>
          <w:rFonts w:ascii="Times New Roman" w:hAnsi="Times New Roman" w:cs="Times New Roman"/>
          <w:b/>
          <w:caps/>
          <w:sz w:val="28"/>
          <w:szCs w:val="28"/>
          <w:lang w:val="en-US"/>
        </w:rPr>
      </w:pPr>
    </w:p>
    <w:p w:rsidR="006210C2" w:rsidRDefault="006210C2" w:rsidP="00F6499C">
      <w:pPr>
        <w:spacing w:after="0" w:line="360" w:lineRule="exact"/>
        <w:ind w:firstLine="709"/>
        <w:jc w:val="center"/>
        <w:rPr>
          <w:rFonts w:ascii="Times New Roman" w:hAnsi="Times New Roman" w:cs="Times New Roman"/>
          <w:b/>
          <w:caps/>
          <w:sz w:val="28"/>
          <w:szCs w:val="28"/>
          <w:lang w:val="en-US"/>
        </w:rPr>
      </w:pPr>
    </w:p>
    <w:p w:rsidR="00F6499C" w:rsidRPr="00217FE0" w:rsidRDefault="00F6499C" w:rsidP="00F6499C">
      <w:pPr>
        <w:spacing w:after="0" w:line="360" w:lineRule="exact"/>
        <w:ind w:firstLine="709"/>
        <w:jc w:val="center"/>
        <w:rPr>
          <w:rFonts w:ascii="Times New Roman" w:hAnsi="Times New Roman" w:cs="Times New Roman"/>
          <w:b/>
          <w:caps/>
          <w:sz w:val="28"/>
          <w:szCs w:val="28"/>
        </w:rPr>
      </w:pPr>
      <w:r>
        <w:rPr>
          <w:rFonts w:ascii="Times New Roman" w:hAnsi="Times New Roman" w:cs="Times New Roman"/>
          <w:b/>
          <w:caps/>
          <w:sz w:val="28"/>
          <w:szCs w:val="28"/>
          <w:lang w:val="en-US"/>
        </w:rPr>
        <w:lastRenderedPageBreak/>
        <w:t>TEXT</w:t>
      </w:r>
      <w:r w:rsidRPr="00217FE0">
        <w:rPr>
          <w:rFonts w:ascii="Times New Roman" w:hAnsi="Times New Roman" w:cs="Times New Roman"/>
          <w:b/>
          <w:caps/>
          <w:sz w:val="28"/>
          <w:szCs w:val="28"/>
        </w:rPr>
        <w:t xml:space="preserve"> 3</w:t>
      </w:r>
    </w:p>
    <w:p w:rsidR="00F6499C" w:rsidRPr="00217FE0" w:rsidRDefault="00F6499C" w:rsidP="00F6499C">
      <w:pPr>
        <w:spacing w:after="0" w:line="360" w:lineRule="exact"/>
        <w:ind w:firstLine="709"/>
        <w:jc w:val="both"/>
        <w:rPr>
          <w:rFonts w:ascii="Times New Roman" w:hAnsi="Times New Roman" w:cs="Times New Roman"/>
          <w:b/>
          <w:caps/>
          <w:sz w:val="28"/>
          <w:szCs w:val="28"/>
        </w:rPr>
      </w:pPr>
    </w:p>
    <w:p w:rsidR="00F6499C" w:rsidRPr="00F6499C" w:rsidRDefault="00F6499C" w:rsidP="00F6499C">
      <w:pPr>
        <w:spacing w:after="0" w:line="360" w:lineRule="exact"/>
        <w:ind w:firstLine="709"/>
        <w:jc w:val="both"/>
        <w:rPr>
          <w:rFonts w:ascii="Times New Roman" w:hAnsi="Times New Roman" w:cs="Times New Roman"/>
          <w:b/>
          <w:sz w:val="28"/>
          <w:szCs w:val="28"/>
          <w:lang w:val="be-BY"/>
        </w:rPr>
      </w:pPr>
      <w:r>
        <w:rPr>
          <w:rFonts w:ascii="Times New Roman" w:hAnsi="Times New Roman" w:cs="Times New Roman"/>
          <w:b/>
          <w:sz w:val="28"/>
          <w:szCs w:val="28"/>
          <w:lang w:val="be-BY"/>
        </w:rPr>
        <w:t>Задание 3. Устный пересказ текста (строго на английском языке)</w:t>
      </w:r>
    </w:p>
    <w:p w:rsidR="004D6196" w:rsidRPr="00217FE0" w:rsidRDefault="004D6196" w:rsidP="00F6499C">
      <w:pPr>
        <w:spacing w:after="0" w:line="360" w:lineRule="exact"/>
        <w:jc w:val="both"/>
        <w:rPr>
          <w:rFonts w:ascii="Times New Roman" w:hAnsi="Times New Roman" w:cs="Times New Roman"/>
          <w:sz w:val="28"/>
          <w:szCs w:val="28"/>
        </w:rPr>
      </w:pPr>
    </w:p>
    <w:p w:rsidR="00F6499C" w:rsidRPr="00F6499C" w:rsidRDefault="00F6499C" w:rsidP="00F6499C">
      <w:pPr>
        <w:spacing w:after="0" w:line="240" w:lineRule="auto"/>
        <w:ind w:firstLine="709"/>
        <w:jc w:val="center"/>
        <w:rPr>
          <w:rFonts w:ascii="Times New Roman" w:hAnsi="Times New Roman" w:cs="Times New Roman"/>
          <w:b/>
          <w:caps/>
          <w:sz w:val="28"/>
          <w:szCs w:val="28"/>
          <w:lang w:val="en"/>
        </w:rPr>
      </w:pPr>
      <w:r w:rsidRPr="00F6499C">
        <w:rPr>
          <w:rFonts w:ascii="Times New Roman" w:hAnsi="Times New Roman" w:cs="Times New Roman"/>
          <w:b/>
          <w:caps/>
          <w:sz w:val="28"/>
          <w:szCs w:val="28"/>
          <w:lang w:val="en"/>
        </w:rPr>
        <w:t>Monica Dickens</w:t>
      </w:r>
    </w:p>
    <w:p w:rsidR="00F6499C"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sz w:val="28"/>
          <w:szCs w:val="28"/>
          <w:lang w:val="en-US"/>
        </w:rPr>
        <w:t xml:space="preserve"> </w:t>
      </w:r>
    </w:p>
    <w:p w:rsidR="00F6499C" w:rsidRDefault="00F6499C" w:rsidP="00F6499C">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Monica Enid Dickens (10 May 1915–</w:t>
      </w:r>
      <w:r w:rsidRPr="001C4521">
        <w:rPr>
          <w:rFonts w:ascii="Times New Roman" w:hAnsi="Times New Roman" w:cs="Times New Roman"/>
          <w:sz w:val="28"/>
          <w:szCs w:val="28"/>
          <w:lang w:val="en-US"/>
        </w:rPr>
        <w:t>25 December 1992) was an English writer, the great-granddaughter of Charles Dickens</w:t>
      </w:r>
      <w:r>
        <w:rPr>
          <w:rFonts w:ascii="Times New Roman" w:hAnsi="Times New Roman" w:cs="Times New Roman"/>
          <w:sz w:val="28"/>
          <w:szCs w:val="28"/>
          <w:lang w:val="en-US"/>
        </w:rPr>
        <w:t>.</w:t>
      </w:r>
    </w:p>
    <w:p w:rsidR="00F6499C" w:rsidRPr="001C4521"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sz w:val="28"/>
          <w:szCs w:val="28"/>
          <w:lang w:val="en-US"/>
        </w:rPr>
        <w:t xml:space="preserve">Known as "Monty" to her family and friends, she was born into an upper middle class London family to Henry Charles Dickens (1878–1966), a barrister, and Fanny (née </w:t>
      </w:r>
      <w:proofErr w:type="spellStart"/>
      <w:r w:rsidRPr="001C4521">
        <w:rPr>
          <w:rFonts w:ascii="Times New Roman" w:hAnsi="Times New Roman" w:cs="Times New Roman"/>
          <w:sz w:val="28"/>
          <w:szCs w:val="28"/>
          <w:lang w:val="en-US"/>
        </w:rPr>
        <w:t>Runge</w:t>
      </w:r>
      <w:proofErr w:type="spellEnd"/>
      <w:r w:rsidRPr="001C4521">
        <w:rPr>
          <w:rFonts w:ascii="Times New Roman" w:hAnsi="Times New Roman" w:cs="Times New Roman"/>
          <w:sz w:val="28"/>
          <w:szCs w:val="28"/>
          <w:lang w:val="en-US"/>
        </w:rPr>
        <w:t>). She was the granddaughter of Sir Henry Fielding Dickens KC. Disillusioned with the world she was brought up in – she was expelled from St Paul's Girls' School in London before she was presented at court as a debutante – she decided to go into domestic service despite coming from the privileged class; her experiences as a cook and general servant would form the nucleus of her first b</w:t>
      </w:r>
      <w:r>
        <w:rPr>
          <w:rFonts w:ascii="Times New Roman" w:hAnsi="Times New Roman" w:cs="Times New Roman"/>
          <w:sz w:val="28"/>
          <w:szCs w:val="28"/>
          <w:lang w:val="en-US"/>
        </w:rPr>
        <w:t>ook, One Pair Of Hands in 1939.</w:t>
      </w:r>
    </w:p>
    <w:p w:rsidR="00F6499C" w:rsidRPr="001C4521"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i/>
          <w:sz w:val="28"/>
          <w:szCs w:val="28"/>
          <w:lang w:val="en-US"/>
        </w:rPr>
        <w:t>One Pair Of Feet</w:t>
      </w:r>
      <w:r w:rsidRPr="001C4521">
        <w:rPr>
          <w:rFonts w:ascii="Times New Roman" w:hAnsi="Times New Roman" w:cs="Times New Roman"/>
          <w:sz w:val="28"/>
          <w:szCs w:val="28"/>
          <w:lang w:val="en-US"/>
        </w:rPr>
        <w:t xml:space="preserve"> (1942) recounted her work as a nurse, and subsequently she worked in an aircraft factory and on the Hertfordshire Express </w:t>
      </w:r>
      <w:r>
        <w:rPr>
          <w:rFonts w:ascii="Times New Roman" w:hAnsi="Times New Roman" w:cs="Times New Roman"/>
          <w:sz w:val="28"/>
          <w:szCs w:val="28"/>
          <w:lang w:val="en-US"/>
        </w:rPr>
        <w:t>–</w:t>
      </w:r>
      <w:r w:rsidRPr="001C4521">
        <w:rPr>
          <w:rFonts w:ascii="Times New Roman" w:hAnsi="Times New Roman" w:cs="Times New Roman"/>
          <w:sz w:val="28"/>
          <w:szCs w:val="28"/>
          <w:lang w:val="en-US"/>
        </w:rPr>
        <w:t xml:space="preserve"> a local newspaper in </w:t>
      </w:r>
      <w:proofErr w:type="spellStart"/>
      <w:r w:rsidRPr="001C4521">
        <w:rPr>
          <w:rFonts w:ascii="Times New Roman" w:hAnsi="Times New Roman" w:cs="Times New Roman"/>
          <w:sz w:val="28"/>
          <w:szCs w:val="28"/>
          <w:lang w:val="en-US"/>
        </w:rPr>
        <w:t>Hitchin</w:t>
      </w:r>
      <w:proofErr w:type="spellEnd"/>
      <w:r w:rsidRPr="001C4521">
        <w:rPr>
          <w:rFonts w:ascii="Times New Roman" w:hAnsi="Times New Roman" w:cs="Times New Roman"/>
          <w:sz w:val="28"/>
          <w:szCs w:val="28"/>
          <w:lang w:val="en-US"/>
        </w:rPr>
        <w:t xml:space="preserve">; her experiences in the latter field of work inspired her 1951 </w:t>
      </w:r>
      <w:r>
        <w:rPr>
          <w:rFonts w:ascii="Times New Roman" w:hAnsi="Times New Roman" w:cs="Times New Roman"/>
          <w:sz w:val="28"/>
          <w:szCs w:val="28"/>
          <w:lang w:val="en-US"/>
        </w:rPr>
        <w:t xml:space="preserve">book </w:t>
      </w:r>
      <w:r w:rsidRPr="001C4521">
        <w:rPr>
          <w:rFonts w:ascii="Times New Roman" w:hAnsi="Times New Roman" w:cs="Times New Roman"/>
          <w:i/>
          <w:sz w:val="28"/>
          <w:szCs w:val="28"/>
          <w:lang w:val="en-US"/>
        </w:rPr>
        <w:t>My Turn to Make the Tea</w:t>
      </w:r>
      <w:r>
        <w:rPr>
          <w:rFonts w:ascii="Times New Roman" w:hAnsi="Times New Roman" w:cs="Times New Roman"/>
          <w:sz w:val="28"/>
          <w:szCs w:val="28"/>
          <w:lang w:val="en-US"/>
        </w:rPr>
        <w:t>.</w:t>
      </w:r>
    </w:p>
    <w:p w:rsidR="00F6499C" w:rsidRPr="001C4521"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sz w:val="28"/>
          <w:szCs w:val="28"/>
          <w:lang w:val="en-US"/>
        </w:rPr>
        <w:t xml:space="preserve">Soon after this, she moved from her home in </w:t>
      </w:r>
      <w:proofErr w:type="spellStart"/>
      <w:r w:rsidRPr="001C4521">
        <w:rPr>
          <w:rFonts w:ascii="Times New Roman" w:hAnsi="Times New Roman" w:cs="Times New Roman"/>
          <w:sz w:val="28"/>
          <w:szCs w:val="28"/>
          <w:lang w:val="en-US"/>
        </w:rPr>
        <w:t>Hinxworth</w:t>
      </w:r>
      <w:proofErr w:type="spellEnd"/>
      <w:r w:rsidRPr="001C4521">
        <w:rPr>
          <w:rFonts w:ascii="Times New Roman" w:hAnsi="Times New Roman" w:cs="Times New Roman"/>
          <w:sz w:val="28"/>
          <w:szCs w:val="28"/>
          <w:lang w:val="en-US"/>
        </w:rPr>
        <w:t xml:space="preserve"> in Hertfordshire to the United States after marrying a United States Navy officer, Roy O. Stratton, who died in 1985. They adopted two daughters, Pamela and Prudence. The family lived in Washington, D.C. and Falmouth, Massachusetts and she continued to write, most of her books being set in Britain. She was also a regular columnist for the British women's magazin</w:t>
      </w:r>
      <w:r>
        <w:rPr>
          <w:rFonts w:ascii="Times New Roman" w:hAnsi="Times New Roman" w:cs="Times New Roman"/>
          <w:sz w:val="28"/>
          <w:szCs w:val="28"/>
          <w:lang w:val="en-US"/>
        </w:rPr>
        <w:t xml:space="preserve">e </w:t>
      </w:r>
      <w:r w:rsidRPr="001C4521">
        <w:rPr>
          <w:rFonts w:ascii="Times New Roman" w:hAnsi="Times New Roman" w:cs="Times New Roman"/>
          <w:i/>
          <w:sz w:val="28"/>
          <w:szCs w:val="28"/>
          <w:lang w:val="en-US"/>
        </w:rPr>
        <w:t>Woman's Own</w:t>
      </w:r>
      <w:r>
        <w:rPr>
          <w:rFonts w:ascii="Times New Roman" w:hAnsi="Times New Roman" w:cs="Times New Roman"/>
          <w:sz w:val="28"/>
          <w:szCs w:val="28"/>
          <w:lang w:val="en-US"/>
        </w:rPr>
        <w:t xml:space="preserve"> for twenty years.</w:t>
      </w:r>
    </w:p>
    <w:p w:rsidR="00F6499C" w:rsidRPr="001C4521"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sz w:val="28"/>
          <w:szCs w:val="28"/>
          <w:lang w:val="en-US"/>
        </w:rPr>
        <w:t xml:space="preserve">Dickens had strong humanitarian interests which were manifested in her work with the National Society for the Prevention of Cruelty to Children (reflected in her 1953 book No More Meadows and her 1964 work Kate and Emma), the Royal Society for the Prevention of Cruelty to Animals (coming to the fore in her 1963 book Cobbler's Dream), and the Samaritans, the subject of her 1970 novel </w:t>
      </w:r>
      <w:r w:rsidRPr="001C4521">
        <w:rPr>
          <w:rFonts w:ascii="Times New Roman" w:hAnsi="Times New Roman" w:cs="Times New Roman"/>
          <w:i/>
          <w:sz w:val="28"/>
          <w:szCs w:val="28"/>
          <w:lang w:val="en-US"/>
        </w:rPr>
        <w:t>The Listeners</w:t>
      </w:r>
      <w:r w:rsidRPr="001C4521">
        <w:rPr>
          <w:rFonts w:ascii="Times New Roman" w:hAnsi="Times New Roman" w:cs="Times New Roman"/>
          <w:sz w:val="28"/>
          <w:szCs w:val="28"/>
          <w:lang w:val="en-US"/>
        </w:rPr>
        <w:t xml:space="preserve"> – she helped to found the first American branch of the Samaritans in Massachusetts in 1974. From 1970 onwards she wrote a number of children's books; the </w:t>
      </w:r>
      <w:proofErr w:type="spellStart"/>
      <w:r w:rsidRPr="001C4521">
        <w:rPr>
          <w:rFonts w:ascii="Times New Roman" w:hAnsi="Times New Roman" w:cs="Times New Roman"/>
          <w:sz w:val="28"/>
          <w:szCs w:val="28"/>
          <w:lang w:val="en-US"/>
        </w:rPr>
        <w:t>Follyfoot</w:t>
      </w:r>
      <w:proofErr w:type="spellEnd"/>
      <w:r w:rsidRPr="001C4521">
        <w:rPr>
          <w:rFonts w:ascii="Times New Roman" w:hAnsi="Times New Roman" w:cs="Times New Roman"/>
          <w:sz w:val="28"/>
          <w:szCs w:val="28"/>
          <w:lang w:val="en-US"/>
        </w:rPr>
        <w:t xml:space="preserve"> series of books followed on from her earlier adult novel Cobbler's Dream, and were the basis of a children's TV series, also called </w:t>
      </w:r>
      <w:proofErr w:type="spellStart"/>
      <w:r w:rsidRPr="001C4521">
        <w:rPr>
          <w:rFonts w:ascii="Times New Roman" w:hAnsi="Times New Roman" w:cs="Times New Roman"/>
          <w:i/>
          <w:sz w:val="28"/>
          <w:szCs w:val="28"/>
          <w:lang w:val="en-US"/>
        </w:rPr>
        <w:t>Follyfoot</w:t>
      </w:r>
      <w:proofErr w:type="spellEnd"/>
      <w:r w:rsidRPr="001C4521">
        <w:rPr>
          <w:rFonts w:ascii="Times New Roman" w:hAnsi="Times New Roman" w:cs="Times New Roman"/>
          <w:sz w:val="28"/>
          <w:szCs w:val="28"/>
          <w:lang w:val="en-US"/>
        </w:rPr>
        <w:t>, produced by Yorkshire Television for the UK's ITV network between 1971 and 1973 (and popular around the wo</w:t>
      </w:r>
      <w:r>
        <w:rPr>
          <w:rFonts w:ascii="Times New Roman" w:hAnsi="Times New Roman" w:cs="Times New Roman"/>
          <w:sz w:val="28"/>
          <w:szCs w:val="28"/>
          <w:lang w:val="en-US"/>
        </w:rPr>
        <w:t>rld for many years thereafter).</w:t>
      </w:r>
      <w:r w:rsidRPr="001C4521">
        <w:rPr>
          <w:rFonts w:ascii="Times New Roman" w:hAnsi="Times New Roman" w:cs="Times New Roman"/>
          <w:sz w:val="28"/>
          <w:szCs w:val="28"/>
          <w:lang w:val="en-US"/>
        </w:rPr>
        <w:t xml:space="preserve"> </w:t>
      </w:r>
    </w:p>
    <w:p w:rsidR="00F6499C" w:rsidRPr="00217FE0" w:rsidRDefault="00F6499C" w:rsidP="00F6499C">
      <w:pPr>
        <w:spacing w:after="0" w:line="240" w:lineRule="auto"/>
        <w:ind w:firstLine="709"/>
        <w:jc w:val="both"/>
        <w:rPr>
          <w:rFonts w:ascii="Times New Roman" w:hAnsi="Times New Roman" w:cs="Times New Roman"/>
          <w:sz w:val="28"/>
          <w:szCs w:val="28"/>
          <w:lang w:val="en-US"/>
        </w:rPr>
      </w:pPr>
      <w:r w:rsidRPr="001C4521">
        <w:rPr>
          <w:rFonts w:ascii="Times New Roman" w:hAnsi="Times New Roman" w:cs="Times New Roman"/>
          <w:sz w:val="28"/>
          <w:szCs w:val="28"/>
          <w:lang w:val="en-US"/>
        </w:rPr>
        <w:t>In 1978, Monica Dickens published her autobiography, An Open Book. In 1985 she returned to the UK after the death of her husband, and continued to write until her death on Christmas Day 1992, aged 77, her final book being published posthumously. She was also an occasional broadcaster for most of her writing career.</w:t>
      </w:r>
    </w:p>
    <w:p w:rsidR="00F6499C" w:rsidRPr="00217FE0" w:rsidRDefault="00F6499C" w:rsidP="00F6499C">
      <w:pPr>
        <w:spacing w:after="0" w:line="240" w:lineRule="auto"/>
        <w:ind w:firstLine="709"/>
        <w:jc w:val="both"/>
        <w:rPr>
          <w:rFonts w:ascii="Times New Roman" w:hAnsi="Times New Roman" w:cs="Times New Roman"/>
          <w:sz w:val="28"/>
          <w:szCs w:val="28"/>
          <w:lang w:val="en-US"/>
        </w:rPr>
      </w:pPr>
    </w:p>
    <w:p w:rsidR="006210C2" w:rsidRDefault="006210C2" w:rsidP="00F6499C">
      <w:pPr>
        <w:spacing w:after="0" w:line="240" w:lineRule="auto"/>
        <w:ind w:firstLine="709"/>
        <w:jc w:val="both"/>
        <w:rPr>
          <w:rFonts w:ascii="Times New Roman" w:hAnsi="Times New Roman" w:cs="Times New Roman"/>
          <w:b/>
          <w:sz w:val="28"/>
          <w:szCs w:val="28"/>
          <w:lang w:val="en-US"/>
        </w:rPr>
      </w:pPr>
    </w:p>
    <w:p w:rsidR="00F6499C" w:rsidRPr="00F6499C" w:rsidRDefault="00F6499C" w:rsidP="00F6499C">
      <w:pPr>
        <w:spacing w:after="0" w:line="240" w:lineRule="auto"/>
        <w:ind w:firstLine="709"/>
        <w:jc w:val="both"/>
        <w:rPr>
          <w:rFonts w:ascii="Times New Roman" w:hAnsi="Times New Roman" w:cs="Times New Roman"/>
          <w:b/>
          <w:sz w:val="28"/>
          <w:szCs w:val="28"/>
        </w:rPr>
      </w:pPr>
      <w:bookmarkStart w:id="0" w:name="_GoBack"/>
      <w:bookmarkEnd w:id="0"/>
      <w:r w:rsidRPr="00F6499C">
        <w:rPr>
          <w:rFonts w:ascii="Times New Roman" w:hAnsi="Times New Roman" w:cs="Times New Roman"/>
          <w:b/>
          <w:sz w:val="28"/>
          <w:szCs w:val="28"/>
        </w:rPr>
        <w:lastRenderedPageBreak/>
        <w:t>Задание 4. Беседа по устной теме «</w:t>
      </w:r>
      <w:r w:rsidR="00217FE0">
        <w:rPr>
          <w:rFonts w:ascii="Times New Roman" w:hAnsi="Times New Roman" w:cs="Times New Roman"/>
          <w:b/>
          <w:sz w:val="28"/>
          <w:szCs w:val="28"/>
          <w:lang w:val="en-US"/>
        </w:rPr>
        <w:t>My</w:t>
      </w:r>
      <w:r w:rsidRPr="00F6499C">
        <w:rPr>
          <w:rFonts w:ascii="Times New Roman" w:hAnsi="Times New Roman" w:cs="Times New Roman"/>
          <w:b/>
          <w:sz w:val="28"/>
          <w:szCs w:val="28"/>
        </w:rPr>
        <w:t xml:space="preserve"> </w:t>
      </w:r>
      <w:r w:rsidRPr="00F6499C">
        <w:rPr>
          <w:rFonts w:ascii="Times New Roman" w:hAnsi="Times New Roman" w:cs="Times New Roman"/>
          <w:b/>
          <w:sz w:val="28"/>
          <w:szCs w:val="28"/>
          <w:lang w:val="en-US"/>
        </w:rPr>
        <w:t>research</w:t>
      </w:r>
      <w:r w:rsidRPr="00F6499C">
        <w:rPr>
          <w:rFonts w:ascii="Times New Roman" w:hAnsi="Times New Roman" w:cs="Times New Roman"/>
          <w:b/>
          <w:sz w:val="28"/>
          <w:szCs w:val="28"/>
        </w:rPr>
        <w:t xml:space="preserve">» </w:t>
      </w:r>
    </w:p>
    <w:p w:rsidR="004D6196" w:rsidRPr="00F6499C" w:rsidRDefault="004D6196" w:rsidP="00F6499C">
      <w:pPr>
        <w:spacing w:after="0" w:line="360" w:lineRule="exact"/>
        <w:ind w:firstLine="709"/>
        <w:jc w:val="both"/>
        <w:rPr>
          <w:rFonts w:ascii="Times New Roman" w:hAnsi="Times New Roman" w:cs="Times New Roman"/>
          <w:sz w:val="28"/>
          <w:szCs w:val="28"/>
        </w:rPr>
      </w:pPr>
    </w:p>
    <w:sectPr w:rsidR="004D6196" w:rsidRPr="00F649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196"/>
    <w:rsid w:val="00097A0E"/>
    <w:rsid w:val="00217FE0"/>
    <w:rsid w:val="004D6196"/>
    <w:rsid w:val="006210C2"/>
    <w:rsid w:val="007C3D82"/>
    <w:rsid w:val="00F64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393858">
      <w:bodyDiv w:val="1"/>
      <w:marLeft w:val="0"/>
      <w:marRight w:val="0"/>
      <w:marTop w:val="0"/>
      <w:marBottom w:val="0"/>
      <w:divBdr>
        <w:top w:val="none" w:sz="0" w:space="0" w:color="auto"/>
        <w:left w:val="none" w:sz="0" w:space="0" w:color="auto"/>
        <w:bottom w:val="none" w:sz="0" w:space="0" w:color="auto"/>
        <w:right w:val="none" w:sz="0" w:space="0" w:color="auto"/>
      </w:divBdr>
    </w:div>
    <w:div w:id="819081058">
      <w:bodyDiv w:val="1"/>
      <w:marLeft w:val="0"/>
      <w:marRight w:val="0"/>
      <w:marTop w:val="0"/>
      <w:marBottom w:val="0"/>
      <w:divBdr>
        <w:top w:val="none" w:sz="0" w:space="0" w:color="auto"/>
        <w:left w:val="none" w:sz="0" w:space="0" w:color="auto"/>
        <w:bottom w:val="none" w:sz="0" w:space="0" w:color="auto"/>
        <w:right w:val="none" w:sz="0" w:space="0" w:color="auto"/>
      </w:divBdr>
    </w:div>
    <w:div w:id="912619646">
      <w:bodyDiv w:val="1"/>
      <w:marLeft w:val="0"/>
      <w:marRight w:val="0"/>
      <w:marTop w:val="0"/>
      <w:marBottom w:val="0"/>
      <w:divBdr>
        <w:top w:val="none" w:sz="0" w:space="0" w:color="auto"/>
        <w:left w:val="none" w:sz="0" w:space="0" w:color="auto"/>
        <w:bottom w:val="none" w:sz="0" w:space="0" w:color="auto"/>
        <w:right w:val="none" w:sz="0" w:space="0" w:color="auto"/>
      </w:divBdr>
      <w:divsChild>
        <w:div w:id="1540508068">
          <w:blockQuote w:val="1"/>
          <w:marLeft w:val="300"/>
          <w:marRight w:val="0"/>
          <w:marTop w:val="0"/>
          <w:marBottom w:val="300"/>
          <w:divBdr>
            <w:top w:val="none" w:sz="0" w:space="0" w:color="auto"/>
            <w:left w:val="single" w:sz="24" w:space="15" w:color="CCCCCC"/>
            <w:bottom w:val="none" w:sz="0" w:space="0" w:color="auto"/>
            <w:right w:val="none" w:sz="0" w:space="0" w:color="auto"/>
          </w:divBdr>
        </w:div>
      </w:divsChild>
    </w:div>
    <w:div w:id="1469742486">
      <w:bodyDiv w:val="1"/>
      <w:marLeft w:val="0"/>
      <w:marRight w:val="0"/>
      <w:marTop w:val="0"/>
      <w:marBottom w:val="0"/>
      <w:divBdr>
        <w:top w:val="none" w:sz="0" w:space="0" w:color="auto"/>
        <w:left w:val="none" w:sz="0" w:space="0" w:color="auto"/>
        <w:bottom w:val="none" w:sz="0" w:space="0" w:color="auto"/>
        <w:right w:val="none" w:sz="0" w:space="0" w:color="auto"/>
      </w:divBdr>
    </w:div>
    <w:div w:id="1534343409">
      <w:bodyDiv w:val="1"/>
      <w:marLeft w:val="0"/>
      <w:marRight w:val="0"/>
      <w:marTop w:val="0"/>
      <w:marBottom w:val="0"/>
      <w:divBdr>
        <w:top w:val="none" w:sz="0" w:space="0" w:color="auto"/>
        <w:left w:val="none" w:sz="0" w:space="0" w:color="auto"/>
        <w:bottom w:val="none" w:sz="0" w:space="0" w:color="auto"/>
        <w:right w:val="none" w:sz="0" w:space="0" w:color="auto"/>
      </w:divBdr>
      <w:divsChild>
        <w:div w:id="1873569905">
          <w:blockQuote w:val="1"/>
          <w:marLeft w:val="300"/>
          <w:marRight w:val="0"/>
          <w:marTop w:val="0"/>
          <w:marBottom w:val="300"/>
          <w:divBdr>
            <w:top w:val="none" w:sz="0" w:space="0" w:color="auto"/>
            <w:left w:val="single" w:sz="24" w:space="15" w:color="CCCCCC"/>
            <w:bottom w:val="none" w:sz="0" w:space="0" w:color="auto"/>
            <w:right w:val="none" w:sz="0" w:space="0" w:color="auto"/>
          </w:divBdr>
        </w:div>
      </w:divsChild>
    </w:div>
    <w:div w:id="173731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2C11E2-588D-45CF-95FA-6A41CB82EBC2}"/>
</file>

<file path=customXml/itemProps2.xml><?xml version="1.0" encoding="utf-8"?>
<ds:datastoreItem xmlns:ds="http://schemas.openxmlformats.org/officeDocument/2006/customXml" ds:itemID="{AA9D1DA6-0C96-4AEF-9FBE-91FA0DCEE989}"/>
</file>

<file path=customXml/itemProps3.xml><?xml version="1.0" encoding="utf-8"?>
<ds:datastoreItem xmlns:ds="http://schemas.openxmlformats.org/officeDocument/2006/customXml" ds:itemID="{D06B7C12-23A8-4442-BB20-6CBFEF61A58D}"/>
</file>

<file path=docProps/app.xml><?xml version="1.0" encoding="utf-8"?>
<Properties xmlns="http://schemas.openxmlformats.org/officeDocument/2006/extended-properties" xmlns:vt="http://schemas.openxmlformats.org/officeDocument/2006/docPropsVTypes">
  <Template>Normal</Template>
  <TotalTime>30</TotalTime>
  <Pages>1</Pages>
  <Words>1066</Words>
  <Characters>6082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5</cp:revision>
  <dcterms:created xsi:type="dcterms:W3CDTF">2018-05-17T09:12:00Z</dcterms:created>
  <dcterms:modified xsi:type="dcterms:W3CDTF">2018-05-17T11:34:00Z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